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51" w:firstLineChars="50"/>
        <w:jc w:val="center"/>
        <w:rPr>
          <w:b/>
          <w:bCs/>
          <w:sz w:val="30"/>
          <w:szCs w:val="30"/>
        </w:rPr>
      </w:pPr>
      <w:bookmarkStart w:id="0" w:name="_GoBack"/>
      <w:r>
        <w:rPr>
          <w:b/>
          <w:bCs/>
          <w:sz w:val="30"/>
          <w:szCs w:val="30"/>
        </w:rPr>
        <w:t>生物显微镜</w:t>
      </w:r>
      <w:r>
        <w:rPr>
          <w:rFonts w:hint="eastAsia"/>
          <w:b/>
          <w:bCs/>
          <w:sz w:val="30"/>
          <w:szCs w:val="30"/>
          <w:lang w:val="en-US" w:eastAsia="zh-CN"/>
        </w:rPr>
        <w:t>技术参数</w:t>
      </w:r>
    </w:p>
    <w:bookmarkEnd w:id="0"/>
    <w:p>
      <w:pPr>
        <w:spacing w:line="360" w:lineRule="auto"/>
        <w:ind w:firstLine="120" w:firstLineChars="50"/>
        <w:jc w:val="center"/>
        <w:rPr>
          <w:sz w:val="24"/>
        </w:rPr>
      </w:pPr>
    </w:p>
    <w:p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*</w:t>
      </w:r>
      <w:r>
        <w:rPr>
          <w:rFonts w:hint="eastAsia"/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eastAsia="zh-CN"/>
        </w:rPr>
        <w:t>、</w:t>
      </w:r>
      <w:r>
        <w:rPr>
          <w:bCs/>
          <w:sz w:val="28"/>
          <w:szCs w:val="28"/>
        </w:rPr>
        <w:t>光学系统：无限远光学矫正系统</w:t>
      </w:r>
      <w:r>
        <w:rPr>
          <w:rFonts w:hint="eastAsia"/>
          <w:bCs/>
          <w:sz w:val="28"/>
          <w:szCs w:val="28"/>
        </w:rPr>
        <w:t>，齐焦距离必须为国际标准45mm。</w:t>
      </w:r>
    </w:p>
    <w:p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*</w:t>
      </w:r>
      <w:r>
        <w:rPr>
          <w:rFonts w:hint="eastAsia"/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eastAsia="zh-CN"/>
        </w:rPr>
        <w:t>、</w:t>
      </w:r>
      <w:r>
        <w:rPr>
          <w:bCs/>
          <w:sz w:val="28"/>
          <w:szCs w:val="28"/>
        </w:rPr>
        <w:t>载物台：钢丝传动</w:t>
      </w:r>
      <w:r>
        <w:rPr>
          <w:rFonts w:hint="eastAsia"/>
          <w:bCs/>
          <w:sz w:val="28"/>
          <w:szCs w:val="28"/>
        </w:rPr>
        <w:t>，无齿条结构</w:t>
      </w:r>
    </w:p>
    <w:p>
      <w:pPr>
        <w:spacing w:line="360" w:lineRule="auto"/>
        <w:ind w:firstLine="980" w:firstLineChars="350"/>
        <w:rPr>
          <w:bCs/>
          <w:sz w:val="28"/>
          <w:szCs w:val="28"/>
        </w:rPr>
      </w:pPr>
      <w:r>
        <w:rPr>
          <w:bCs/>
          <w:sz w:val="28"/>
          <w:szCs w:val="28"/>
        </w:rPr>
        <w:t>尺寸为：120 x 132mm</w:t>
      </w:r>
      <w:r>
        <w:rPr>
          <w:rFonts w:hint="eastAsia"/>
          <w:bCs/>
          <w:sz w:val="28"/>
          <w:szCs w:val="28"/>
        </w:rPr>
        <w:t>；</w:t>
      </w:r>
      <w:r>
        <w:rPr>
          <w:bCs/>
          <w:sz w:val="28"/>
          <w:szCs w:val="28"/>
        </w:rPr>
        <w:t>行程为：76mm（X）x 30mm（Y）</w:t>
      </w:r>
    </w:p>
    <w:p>
      <w:pPr>
        <w:spacing w:line="360" w:lineRule="auto"/>
        <w:ind w:firstLine="140" w:firstLineChars="5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eastAsia="zh-CN"/>
        </w:rPr>
        <w:t>、</w:t>
      </w:r>
      <w:r>
        <w:rPr>
          <w:bCs/>
          <w:sz w:val="28"/>
          <w:szCs w:val="28"/>
        </w:rPr>
        <w:t>调焦机构：有粗调限位，可以进行张力调节</w:t>
      </w:r>
      <w:r>
        <w:rPr>
          <w:rFonts w:hint="eastAsia"/>
          <w:sz w:val="28"/>
          <w:szCs w:val="28"/>
        </w:rPr>
        <w:t>，避免标本或物镜的损伤。</w:t>
      </w:r>
    </w:p>
    <w:p>
      <w:pPr>
        <w:spacing w:line="360" w:lineRule="auto"/>
        <w:ind w:firstLine="140" w:firstLineChars="5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eastAsia="zh-CN"/>
        </w:rPr>
        <w:t>、</w:t>
      </w:r>
      <w:r>
        <w:rPr>
          <w:bCs/>
          <w:sz w:val="28"/>
          <w:szCs w:val="28"/>
        </w:rPr>
        <w:t>聚光镜：带有孔径光阑的阿贝聚光镜，N.A. 1.25，带有蓝色滤色片</w:t>
      </w:r>
      <w:r>
        <w:rPr>
          <w:rFonts w:hint="eastAsia"/>
          <w:bCs/>
          <w:sz w:val="28"/>
          <w:szCs w:val="28"/>
          <w:lang w:eastAsia="zh-CN"/>
        </w:rPr>
        <w:t>。</w:t>
      </w:r>
    </w:p>
    <w:p>
      <w:pPr>
        <w:spacing w:line="360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*5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eastAsia="zh-CN"/>
        </w:rPr>
        <w:t>、</w:t>
      </w:r>
      <w:r>
        <w:rPr>
          <w:bCs/>
          <w:sz w:val="28"/>
          <w:szCs w:val="28"/>
        </w:rPr>
        <w:t>照明系统：</w:t>
      </w:r>
      <w:r>
        <w:rPr>
          <w:rFonts w:hint="eastAsia"/>
          <w:sz w:val="28"/>
          <w:szCs w:val="28"/>
        </w:rPr>
        <w:t>20000小时寿命LED光源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*</w:t>
      </w:r>
      <w:r>
        <w:rPr>
          <w:rFonts w:hint="eastAsia"/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eastAsia="zh-CN"/>
        </w:rPr>
        <w:t>、</w:t>
      </w:r>
      <w:r>
        <w:rPr>
          <w:bCs/>
          <w:sz w:val="28"/>
          <w:szCs w:val="28"/>
        </w:rPr>
        <w:t>双目观察筒：瞳距调整范围48-75mm， 倾斜角度30°，带屈光度调节，360°可旋转，铰链式</w:t>
      </w:r>
      <w:r>
        <w:rPr>
          <w:rFonts w:hint="eastAsia"/>
          <w:bCs/>
          <w:sz w:val="28"/>
          <w:szCs w:val="28"/>
        </w:rPr>
        <w:t>，眼点高度</w:t>
      </w:r>
      <w:r>
        <w:rPr>
          <w:rFonts w:hint="eastAsia" w:ascii="宋体" w:hAnsi="宋体"/>
          <w:bCs/>
          <w:sz w:val="28"/>
          <w:szCs w:val="28"/>
        </w:rPr>
        <w:t>≥</w:t>
      </w:r>
      <w:r>
        <w:rPr>
          <w:bCs/>
          <w:sz w:val="28"/>
          <w:szCs w:val="28"/>
        </w:rPr>
        <w:t>432.9 mm</w:t>
      </w:r>
      <w:r>
        <w:rPr>
          <w:rFonts w:hint="eastAsia"/>
          <w:bCs/>
          <w:sz w:val="28"/>
          <w:szCs w:val="28"/>
        </w:rPr>
        <w:t>，视场数</w:t>
      </w:r>
      <w:r>
        <w:rPr>
          <w:rFonts w:hint="eastAsia" w:ascii="宋体" w:hAnsi="宋体"/>
          <w:bCs/>
          <w:sz w:val="28"/>
          <w:szCs w:val="28"/>
        </w:rPr>
        <w:t>≥</w:t>
      </w:r>
      <w:r>
        <w:rPr>
          <w:rFonts w:hint="eastAsia"/>
          <w:bCs/>
          <w:sz w:val="28"/>
          <w:szCs w:val="28"/>
        </w:rPr>
        <w:t>20</w:t>
      </w:r>
      <w:r>
        <w:rPr>
          <w:rFonts w:hint="eastAsia"/>
          <w:bCs/>
          <w:sz w:val="28"/>
          <w:szCs w:val="28"/>
          <w:lang w:eastAsia="zh-CN"/>
        </w:rPr>
        <w:t>。</w:t>
      </w:r>
    </w:p>
    <w:p>
      <w:pPr>
        <w:spacing w:line="360" w:lineRule="auto"/>
        <w:ind w:firstLine="140" w:firstLineChars="5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eastAsia="zh-CN"/>
        </w:rPr>
        <w:t>、</w:t>
      </w:r>
      <w:r>
        <w:rPr>
          <w:bCs/>
          <w:sz w:val="28"/>
          <w:szCs w:val="28"/>
        </w:rPr>
        <w:t>目镜：10X，带眼罩，</w:t>
      </w:r>
      <w:r>
        <w:rPr>
          <w:rFonts w:hint="eastAsia"/>
          <w:bCs/>
          <w:sz w:val="28"/>
          <w:szCs w:val="28"/>
        </w:rPr>
        <w:t>视场数</w:t>
      </w:r>
      <w:r>
        <w:rPr>
          <w:rFonts w:hint="eastAsia" w:ascii="宋体" w:hAnsi="宋体"/>
          <w:bCs/>
          <w:sz w:val="28"/>
          <w:szCs w:val="28"/>
        </w:rPr>
        <w:t>≥</w:t>
      </w:r>
      <w:r>
        <w:rPr>
          <w:rFonts w:hint="eastAsia"/>
          <w:bCs/>
          <w:sz w:val="28"/>
          <w:szCs w:val="28"/>
        </w:rPr>
        <w:t>20</w:t>
      </w:r>
      <w:r>
        <w:rPr>
          <w:rFonts w:hint="eastAsia"/>
          <w:bCs/>
          <w:sz w:val="28"/>
          <w:szCs w:val="28"/>
          <w:lang w:eastAsia="zh-CN"/>
        </w:rPr>
        <w:t>。</w:t>
      </w:r>
    </w:p>
    <w:p>
      <w:pPr>
        <w:spacing w:line="360" w:lineRule="auto"/>
        <w:ind w:firstLine="140" w:firstLineChars="5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eastAsia="zh-CN"/>
        </w:rPr>
        <w:t>、</w:t>
      </w:r>
      <w:r>
        <w:rPr>
          <w:bCs/>
          <w:sz w:val="28"/>
          <w:szCs w:val="28"/>
        </w:rPr>
        <w:t>物镜转盘：与显微镜机身固定的</w:t>
      </w:r>
      <w:r>
        <w:rPr>
          <w:rFonts w:hint="eastAsia"/>
          <w:bCs/>
          <w:sz w:val="28"/>
          <w:szCs w:val="28"/>
        </w:rPr>
        <w:t>内旋式</w:t>
      </w:r>
      <w:r>
        <w:rPr>
          <w:bCs/>
          <w:sz w:val="28"/>
          <w:szCs w:val="28"/>
        </w:rPr>
        <w:t>4孔物镜转盘</w:t>
      </w:r>
      <w:r>
        <w:rPr>
          <w:rFonts w:hint="eastAsia"/>
          <w:sz w:val="28"/>
          <w:szCs w:val="28"/>
        </w:rPr>
        <w:t>，便于放置标本等操作。</w:t>
      </w:r>
    </w:p>
    <w:p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*</w:t>
      </w:r>
      <w:r>
        <w:rPr>
          <w:rFonts w:hint="eastAsia"/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eastAsia="zh-CN"/>
        </w:rPr>
        <w:t>、</w:t>
      </w:r>
      <w:r>
        <w:rPr>
          <w:bCs/>
          <w:sz w:val="28"/>
          <w:szCs w:val="28"/>
        </w:rPr>
        <w:t>物镜：平场消色差物镜4X（N.A.≥0.1</w:t>
      </w:r>
      <w:r>
        <w:rPr>
          <w:rFonts w:hint="eastAsia"/>
          <w:bCs/>
          <w:sz w:val="28"/>
          <w:szCs w:val="28"/>
        </w:rPr>
        <w:t xml:space="preserve"> W.D</w:t>
      </w:r>
      <w:r>
        <w:rPr>
          <w:rFonts w:hint="eastAsia" w:ascii="宋体" w:hAnsi="宋体"/>
          <w:bCs/>
          <w:sz w:val="28"/>
          <w:szCs w:val="28"/>
        </w:rPr>
        <w:t>≥</w:t>
      </w:r>
      <w:r>
        <w:rPr>
          <w:rFonts w:hint="eastAsia"/>
          <w:bCs/>
          <w:sz w:val="28"/>
          <w:szCs w:val="28"/>
        </w:rPr>
        <w:t>27</w:t>
      </w:r>
      <w:r>
        <w:rPr>
          <w:bCs/>
          <w:sz w:val="28"/>
          <w:szCs w:val="28"/>
        </w:rPr>
        <w:t>）、10X（N.A.≥0.25</w:t>
      </w:r>
      <w:r>
        <w:rPr>
          <w:rFonts w:hint="eastAsia"/>
          <w:bCs/>
          <w:sz w:val="28"/>
          <w:szCs w:val="28"/>
        </w:rPr>
        <w:t xml:space="preserve"> W.D</w:t>
      </w:r>
      <w:r>
        <w:rPr>
          <w:rFonts w:hint="eastAsia" w:ascii="宋体" w:hAnsi="宋体"/>
          <w:bCs/>
          <w:sz w:val="28"/>
          <w:szCs w:val="28"/>
        </w:rPr>
        <w:t>≥</w:t>
      </w:r>
      <w:r>
        <w:rPr>
          <w:rFonts w:hint="eastAsia"/>
          <w:bCs/>
          <w:sz w:val="28"/>
          <w:szCs w:val="28"/>
        </w:rPr>
        <w:t>8</w:t>
      </w:r>
      <w:r>
        <w:rPr>
          <w:bCs/>
          <w:sz w:val="28"/>
          <w:szCs w:val="28"/>
        </w:rPr>
        <w:t>）、40X（N.A.≥0.65</w:t>
      </w:r>
      <w:r>
        <w:rPr>
          <w:rFonts w:hint="eastAsia"/>
          <w:bCs/>
          <w:sz w:val="28"/>
          <w:szCs w:val="28"/>
        </w:rPr>
        <w:t xml:space="preserve"> W.D</w:t>
      </w:r>
      <w:r>
        <w:rPr>
          <w:rFonts w:hint="eastAsia" w:ascii="宋体" w:hAnsi="宋体"/>
          <w:bCs/>
          <w:sz w:val="28"/>
          <w:szCs w:val="28"/>
        </w:rPr>
        <w:t>≥</w:t>
      </w:r>
      <w:r>
        <w:rPr>
          <w:rFonts w:hint="eastAsia"/>
          <w:bCs/>
          <w:sz w:val="28"/>
          <w:szCs w:val="28"/>
        </w:rPr>
        <w:t>0.6</w:t>
      </w:r>
      <w:r>
        <w:rPr>
          <w:bCs/>
          <w:sz w:val="28"/>
          <w:szCs w:val="28"/>
        </w:rPr>
        <w:t>）、100X（N.A.≥1.25</w:t>
      </w:r>
      <w:r>
        <w:rPr>
          <w:rFonts w:hint="eastAsia"/>
          <w:bCs/>
          <w:sz w:val="28"/>
          <w:szCs w:val="28"/>
        </w:rPr>
        <w:t xml:space="preserve"> W.D</w:t>
      </w:r>
      <w:r>
        <w:rPr>
          <w:rFonts w:hint="eastAsia" w:ascii="宋体" w:hAnsi="宋体"/>
          <w:bCs/>
          <w:sz w:val="28"/>
          <w:szCs w:val="28"/>
        </w:rPr>
        <w:t>≥</w:t>
      </w:r>
      <w:r>
        <w:rPr>
          <w:rFonts w:hint="eastAsia"/>
          <w:bCs/>
          <w:sz w:val="28"/>
          <w:szCs w:val="28"/>
        </w:rPr>
        <w:t>0.12</w:t>
      </w:r>
      <w:r>
        <w:rPr>
          <w:bCs/>
          <w:sz w:val="28"/>
          <w:szCs w:val="28"/>
        </w:rPr>
        <w:t>）</w:t>
      </w:r>
    </w:p>
    <w:p>
      <w:pPr>
        <w:spacing w:line="360" w:lineRule="auto"/>
        <w:ind w:firstLine="140" w:firstLineChars="50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eastAsia="zh-CN"/>
        </w:rPr>
        <w:t>、</w:t>
      </w:r>
      <w:r>
        <w:rPr>
          <w:bCs/>
          <w:sz w:val="28"/>
          <w:szCs w:val="28"/>
        </w:rPr>
        <w:t>防霉装置：在双目观察筒、目镜、物镜都做了防霉处理</w:t>
      </w:r>
      <w:r>
        <w:rPr>
          <w:rFonts w:hint="eastAsia"/>
          <w:bCs/>
          <w:sz w:val="28"/>
          <w:szCs w:val="28"/>
          <w:lang w:eastAsia="zh-CN"/>
        </w:rPr>
        <w:t>。</w:t>
      </w:r>
    </w:p>
    <w:p>
      <w:pPr>
        <w:spacing w:line="360" w:lineRule="auto"/>
        <w:ind w:firstLine="140" w:firstLineChars="50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eastAsia="zh-CN"/>
        </w:rPr>
        <w:t>、</w:t>
      </w:r>
      <w:r>
        <w:rPr>
          <w:bCs/>
          <w:sz w:val="28"/>
          <w:szCs w:val="28"/>
        </w:rPr>
        <w:t>所采用光学元件均为环保无铅玻璃</w:t>
      </w:r>
      <w:r>
        <w:rPr>
          <w:rFonts w:hint="eastAsia"/>
          <w:bCs/>
          <w:sz w:val="28"/>
          <w:szCs w:val="28"/>
          <w:lang w:eastAsia="zh-CN"/>
        </w:rPr>
        <w:t>。</w:t>
      </w:r>
    </w:p>
    <w:p>
      <w:pPr>
        <w:spacing w:line="360" w:lineRule="auto"/>
        <w:ind w:firstLine="120" w:firstLineChars="50"/>
        <w:rPr>
          <w:rFonts w:hint="eastAsia" w:eastAsia="宋体"/>
          <w:bCs/>
          <w:sz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Univers LT Std 45 Light">
    <w:altName w:val="新宋体"/>
    <w:panose1 w:val="00000000000000000000"/>
    <w:charset w:val="86"/>
    <w:family w:val="swiss"/>
    <w:pitch w:val="default"/>
    <w:sig w:usb0="00000000" w:usb1="00000000" w:usb2="00000010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B0"/>
    <w:rsid w:val="0002696B"/>
    <w:rsid w:val="0006194A"/>
    <w:rsid w:val="00062286"/>
    <w:rsid w:val="000911BE"/>
    <w:rsid w:val="001D03BE"/>
    <w:rsid w:val="00232668"/>
    <w:rsid w:val="00282FB9"/>
    <w:rsid w:val="0028529C"/>
    <w:rsid w:val="002E7D36"/>
    <w:rsid w:val="003001EB"/>
    <w:rsid w:val="00341141"/>
    <w:rsid w:val="00381856"/>
    <w:rsid w:val="00394103"/>
    <w:rsid w:val="003B5FB7"/>
    <w:rsid w:val="00462CEE"/>
    <w:rsid w:val="00484F35"/>
    <w:rsid w:val="004B3E03"/>
    <w:rsid w:val="004B4F21"/>
    <w:rsid w:val="004B687E"/>
    <w:rsid w:val="004E25DD"/>
    <w:rsid w:val="00511F86"/>
    <w:rsid w:val="005504A6"/>
    <w:rsid w:val="005521B9"/>
    <w:rsid w:val="005932B3"/>
    <w:rsid w:val="005D34A5"/>
    <w:rsid w:val="00616B7D"/>
    <w:rsid w:val="00680024"/>
    <w:rsid w:val="00687952"/>
    <w:rsid w:val="006C17E0"/>
    <w:rsid w:val="00700065"/>
    <w:rsid w:val="0073493F"/>
    <w:rsid w:val="00750CF2"/>
    <w:rsid w:val="007D0DB0"/>
    <w:rsid w:val="00837725"/>
    <w:rsid w:val="00884283"/>
    <w:rsid w:val="008C6202"/>
    <w:rsid w:val="008E4E29"/>
    <w:rsid w:val="008F21CE"/>
    <w:rsid w:val="00916509"/>
    <w:rsid w:val="009A06E9"/>
    <w:rsid w:val="00A00917"/>
    <w:rsid w:val="00A37117"/>
    <w:rsid w:val="00B72FEC"/>
    <w:rsid w:val="00B732CB"/>
    <w:rsid w:val="00B93134"/>
    <w:rsid w:val="00BB0ED5"/>
    <w:rsid w:val="00BC5B23"/>
    <w:rsid w:val="00C17E7B"/>
    <w:rsid w:val="00C6455A"/>
    <w:rsid w:val="00C749AF"/>
    <w:rsid w:val="00C75F94"/>
    <w:rsid w:val="00C770D4"/>
    <w:rsid w:val="00C87958"/>
    <w:rsid w:val="00CC3E9A"/>
    <w:rsid w:val="00CD0D56"/>
    <w:rsid w:val="00DB1E0C"/>
    <w:rsid w:val="00E73D25"/>
    <w:rsid w:val="00EB16A7"/>
    <w:rsid w:val="00EF1009"/>
    <w:rsid w:val="00F177D9"/>
    <w:rsid w:val="00F57D74"/>
    <w:rsid w:val="00F90E3E"/>
    <w:rsid w:val="00F94C6F"/>
    <w:rsid w:val="1DC803FB"/>
    <w:rsid w:val="36E2021D"/>
    <w:rsid w:val="433210F6"/>
    <w:rsid w:val="4A9C3007"/>
    <w:rsid w:val="4AFD2D84"/>
    <w:rsid w:val="7197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9"/>
    <w:uiPriority w:val="0"/>
    <w:rPr>
      <w:rFonts w:ascii="宋体" w:hAnsi="Courier New"/>
      <w:szCs w:val="20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cp-li-left"/>
    <w:basedOn w:val="7"/>
    <w:qFormat/>
    <w:uiPriority w:val="0"/>
  </w:style>
  <w:style w:type="character" w:customStyle="1" w:styleId="13">
    <w:name w:val="cp-li-right"/>
    <w:basedOn w:val="7"/>
    <w:uiPriority w:val="0"/>
  </w:style>
  <w:style w:type="paragraph" w:customStyle="1" w:styleId="14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eastAsiaTheme="minorEastAsia"/>
      <w:kern w:val="0"/>
      <w:sz w:val="24"/>
    </w:rPr>
  </w:style>
  <w:style w:type="character" w:customStyle="1" w:styleId="15">
    <w:name w:val="标题 1 Char"/>
    <w:basedOn w:val="7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1 Char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A13"/>
    <w:qFormat/>
    <w:uiPriority w:val="0"/>
    <w:rPr>
      <w:rFonts w:ascii="Univers LT Std 45 Light" w:eastAsia="Univers LT Std 45 Light" w:cs="Univers LT Std 45 Light"/>
      <w:color w:val="221E1F"/>
      <w:sz w:val="10"/>
      <w:szCs w:val="10"/>
    </w:rPr>
  </w:style>
  <w:style w:type="paragraph" w:styleId="18">
    <w:name w:val="List Paragraph"/>
    <w:basedOn w:val="1"/>
    <w:qFormat/>
    <w:uiPriority w:val="1"/>
    <w:pPr>
      <w:autoSpaceDE w:val="0"/>
      <w:autoSpaceDN w:val="0"/>
      <w:adjustRightInd w:val="0"/>
      <w:jc w:val="left"/>
    </w:pPr>
    <w:rPr>
      <w:rFonts w:eastAsiaTheme="minorEastAsia"/>
      <w:kern w:val="0"/>
      <w:sz w:val="24"/>
    </w:rPr>
  </w:style>
  <w:style w:type="character" w:customStyle="1" w:styleId="19">
    <w:name w:val="纯文本 Char"/>
    <w:basedOn w:val="7"/>
    <w:link w:val="3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58</Characters>
  <Lines>1</Lines>
  <Paragraphs>1</Paragraphs>
  <ScaleCrop>false</ScaleCrop>
  <LinksUpToDate>false</LinksUpToDate>
  <CharactersWithSpaces>67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2021-03-09T06:42:00Z</dcterms:created>
  <dc:creator>User</dc:creator>
  <cp:lastModifiedBy>user</cp:lastModifiedBy>
  <cp:lastPrinted>2022-09-22T09:13:00Z</cp:lastPrinted>
  <dcterms:modified xsi:type="dcterms:W3CDTF">2022-09-23T01:26:57Z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