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color w:val="000000"/>
          <w:sz w:val="32"/>
          <w:szCs w:val="32"/>
          <w:lang w:val="en-US" w:eastAsia="zh-CN"/>
        </w:rPr>
        <w:t>激光照射治疗仪与麻醉深度监测模块（BIS）技术参数</w:t>
      </w:r>
    </w:p>
    <w:bookmarkEnd w:id="0"/>
    <w:p>
      <w:pPr>
        <w:rPr>
          <w:rFonts w:hint="eastAsia"/>
          <w:b/>
          <w:color w:val="000000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562" w:firstLineChars="200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一、激光照射治疗仪技术参数</w:t>
      </w:r>
    </w:p>
    <w:p>
      <w:pPr>
        <w:tabs>
          <w:tab w:val="left" w:pos="1985"/>
        </w:tabs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1．功率输出： 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</w:t>
      </w:r>
      <w:r>
        <w:rPr>
          <w:rFonts w:hint="eastAsia" w:ascii="仿宋" w:hAnsi="仿宋" w:eastAsia="仿宋" w:cs="仿宋"/>
          <w:sz w:val="28"/>
          <w:szCs w:val="28"/>
        </w:rPr>
        <w:t>输出激光功率：1mw＜p≤50mw</w:t>
      </w:r>
    </w:p>
    <w:p>
      <w:pPr>
        <w:tabs>
          <w:tab w:val="left" w:pos="1985"/>
        </w:tabs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*2．激光波长： 650nm±20nm</w:t>
      </w:r>
    </w:p>
    <w:p>
      <w:pPr>
        <w:tabs>
          <w:tab w:val="left" w:pos="1985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*3．通    道： 双路输出</w:t>
      </w:r>
    </w:p>
    <w:p>
      <w:pPr>
        <w:tabs>
          <w:tab w:val="left" w:pos="1985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*4．输出方式： 采用光纤导光头</w:t>
      </w:r>
    </w:p>
    <w:p>
      <w:pPr>
        <w:tabs>
          <w:tab w:val="left" w:pos="1985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*5．定时控制</w:t>
      </w:r>
    </w:p>
    <w:p>
      <w:pPr>
        <w:tabs>
          <w:tab w:val="left" w:pos="1985"/>
        </w:tabs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激光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照射</w:t>
      </w:r>
      <w:r>
        <w:rPr>
          <w:rFonts w:hint="eastAsia" w:ascii="仿宋" w:hAnsi="仿宋" w:eastAsia="仿宋" w:cs="仿宋"/>
          <w:sz w:val="28"/>
          <w:szCs w:val="28"/>
        </w:rPr>
        <w:t>治疗仪有定时控制功能，每增加5分钟为一档，共六档，误差是5分钟±1分钟，定时结束后应能切断激光输出。</w:t>
      </w:r>
    </w:p>
    <w:p>
      <w:pPr>
        <w:tabs>
          <w:tab w:val="left" w:pos="1985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*6．激光输出强度控制：</w:t>
      </w:r>
    </w:p>
    <w:p>
      <w:pPr>
        <w:tabs>
          <w:tab w:val="left" w:pos="1985"/>
        </w:tabs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激光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照射</w:t>
      </w:r>
      <w:r>
        <w:rPr>
          <w:rFonts w:hint="eastAsia" w:ascii="仿宋" w:hAnsi="仿宋" w:eastAsia="仿宋" w:cs="仿宋"/>
          <w:sz w:val="28"/>
          <w:szCs w:val="28"/>
        </w:rPr>
        <w:t>治疗仪有照射强度控制功能，每增加一档，单支激光功率增加约3mw，误差是±20%，共十档，最大输出激光功率为50mw。</w:t>
      </w:r>
    </w:p>
    <w:p>
      <w:pPr>
        <w:tabs>
          <w:tab w:val="left" w:pos="1985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麻醉深度监测模块（BIS）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BIS结构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BIS模块、BIS引擎、病人电缆线、BIS传感器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参数特性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2-1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BIS（麻醉深度指数）——连接传感器2-6S显示，0-100，每秒更新，实时提示麻醉（镇静）深度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2-2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SR（抑制比）——0-100，每秒更新，是最后63秒时段中EEG被认为处于抑制状态所占的时间百分比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2-3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SEF（频谱边缘频率）——SEF是某一频率，在低于该频率下，能测得总功率的95％。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2-4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EMG（肌电信号指数）——0-100，每秒更新，反映使用对象对伤害性刺激的反应，间接反映肌松程度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2-5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SQI（信号质量指数）——0-100，每秒更新，提示EEG信号质量（包括采集和传输）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2-6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TP（总功率）——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EEG频带范围在0.5～30 Hz 中脑电信号的全部绝对功率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2-7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BC（爆发次数）——爆发是指一个EEG爆发脉冲串，且在其活动期之前和之后的至少0.5秒时间内均无脑电活动。BC数值反应了每分钟内的EEG爆发次数，从而可以帮助量化EEG的被抑制程度。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2-8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BIS自动阻抗检测——每10分钟检测一次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2-9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BIS趋势数据变化——每10秒更新一次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模块兼容性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：与迈瑞T系列N系列监护仪和迈瑞EX65麻醉机以上机型通用，节约科室成本及减少科室设备数量和占用空间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2023-05-05T02:53:47Z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