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kern w:val="0"/>
          <w:sz w:val="44"/>
          <w:szCs w:val="44"/>
          <w:shd w:val="clear" w:fill="FFFFFF"/>
          <w:lang w:val="en-US" w:eastAsia="zh-CN" w:bidi="ar"/>
        </w:rPr>
        <w:t>有害</w:t>
      </w:r>
      <w:r>
        <w:rPr>
          <w:rFonts w:ascii="宋体" w:hAnsi="宋体" w:eastAsia="宋体" w:cs="宋体"/>
          <w:b/>
          <w:bCs/>
          <w:i w:val="0"/>
          <w:iCs w:val="0"/>
          <w:caps w:val="0"/>
          <w:color w:val="000000"/>
          <w:spacing w:val="0"/>
          <w:kern w:val="0"/>
          <w:sz w:val="44"/>
          <w:szCs w:val="44"/>
          <w:shd w:val="clear" w:fill="FFFFFF"/>
          <w:lang w:val="en-US" w:eastAsia="zh-CN" w:bidi="ar"/>
        </w:rPr>
        <w:t>生物防治服务需求</w:t>
      </w:r>
    </w:p>
    <w:p>
      <w:pPr>
        <w:keepNext w:val="0"/>
        <w:keepLines w:val="0"/>
        <w:widowControl/>
        <w:suppressLineNumbers w:val="0"/>
        <w:shd w:val="clear" w:fill="FFFFFF"/>
        <w:ind w:left="0" w:firstLine="0"/>
        <w:jc w:val="left"/>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1、按规定时间保质保量的作好被服务方灭“四害”、白蚁综合治理等有害生</w:t>
      </w:r>
      <w:bookmarkStart w:id="0" w:name="_GoBack"/>
      <w:bookmarkEnd w:id="0"/>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物防治工作。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2、服务方按国家灭“四害”管理及白蚁综合治理相关规定要求,做到科学安全用药，所使用的灭鼠杀虫等药物应符合国家规范要求。</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3、上岗服务人员必须服从被服务方的管理规定，严格按《施工作业行为规范》和《施工作业技术规范》的要求操作，认真填写每次施工作业服务单，作为服务的依据。</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4、严禁使用急性灭鼠药或其它禁用药物（含白蚁防</w:t>
      </w:r>
      <w:r>
        <w:rPr>
          <w:rFonts w:ascii="仿宋_GB2312" w:hAnsi="仿宋_GB2312" w:eastAsia="仿宋_GB2312" w:cs="仿宋_GB2312"/>
          <w:b w:val="0"/>
          <w:bCs w:val="0"/>
          <w:i w:val="0"/>
          <w:iCs w:val="0"/>
          <w:caps w:val="0"/>
          <w:color w:val="000000"/>
          <w:spacing w:val="6"/>
          <w:kern w:val="0"/>
          <w:sz w:val="32"/>
          <w:szCs w:val="32"/>
          <w:shd w:val="clear" w:fill="FFFFFF"/>
          <w:lang w:val="en-US" w:eastAsia="zh-CN" w:bidi="ar"/>
        </w:rPr>
        <w:t>治）</w:t>
      </w: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。杀灭防治使用的有关药物，需按国家规定有“三证”或使用全国、省、市爱卫会专家推荐和认定的药物，严禁使用国家明文规定的禁用药物。如因服务方所使用药物不当,致使被服务</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方</w:t>
      </w: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或第三方人身损害或财产损失的,或在防治服务范围内被鼠虫等咬伤造成损失的,服务方应承担全部责任。</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本处所指</w:t>
      </w: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损失</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包括</w:t>
      </w: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直接损失和间接损失，包括但不限于人工损失、律师费、诉讼费或仲裁费、预期可获得利润、第三方索赔、鉴定费、调查费、交通费、保全费、公证费等。</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5、服务方防治服务人员应严格遵守灭鼠杀虫及白蚁综合治理等技术操作流程,注意药物使用安全，采取安全防护措施</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，如发生中</w:t>
      </w:r>
      <w:r>
        <w:rPr>
          <w:rFonts w:ascii="仿宋_GB2312" w:hAnsi="仿宋_GB2312" w:eastAsia="仿宋_GB2312" w:cs="仿宋_GB2312"/>
          <w:i w:val="0"/>
          <w:iCs w:val="0"/>
          <w:caps w:val="0"/>
          <w:color w:val="000000"/>
          <w:spacing w:val="0"/>
          <w:kern w:val="0"/>
          <w:sz w:val="32"/>
          <w:szCs w:val="32"/>
          <w:shd w:val="clear" w:fill="FFFFFF"/>
          <w:lang w:val="en-US" w:eastAsia="zh-CN" w:bidi="ar"/>
        </w:rPr>
        <w:t>毒等</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安全</w:t>
      </w:r>
      <w:r>
        <w:rPr>
          <w:rFonts w:ascii="仿宋_GB2312" w:hAnsi="仿宋_GB2312" w:eastAsia="仿宋_GB2312" w:cs="仿宋_GB2312"/>
          <w:i w:val="0"/>
          <w:iCs w:val="0"/>
          <w:caps w:val="0"/>
          <w:color w:val="000000"/>
          <w:spacing w:val="0"/>
          <w:kern w:val="0"/>
          <w:sz w:val="32"/>
          <w:szCs w:val="32"/>
          <w:shd w:val="clear" w:fill="FFFFFF"/>
          <w:lang w:val="en-US" w:eastAsia="zh-CN" w:bidi="ar"/>
        </w:rPr>
        <w:t>事故由服务方自行负责,与被服务方无关。</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6、服务方应指导被服务方职工掌握防鼠杀虫及白蚁综合治理等日常防治知识，宣传、解释防治虫害的相关知识。在作业过程中,应严格遵守被服务方的各项规章制度,爱护被服务方的公共设施,做到安全文明施工。服务方要充分考虑被服务方作为医疗场所的特殊性，要采取有效措施合理安排防治服务时间等，妥善保护患者及被服务方工作人员，不得影响被服务方医疗工作。如有违反,服务方需要承担全部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ascii="仿宋_GB2312" w:hAnsi="仿宋_GB2312" w:eastAsia="仿宋_GB2312" w:cs="仿宋_GB2312"/>
          <w:i w:val="0"/>
          <w:iCs w:val="0"/>
          <w:caps w:val="0"/>
          <w:color w:val="000000"/>
          <w:spacing w:val="0"/>
          <w:sz w:val="32"/>
          <w:szCs w:val="32"/>
          <w:shd w:val="clear" w:fill="FFFFFF"/>
        </w:rPr>
      </w:pPr>
      <w:r>
        <w:rPr>
          <w:rFonts w:ascii="仿宋_GB2312" w:hAnsi="仿宋_GB2312" w:eastAsia="仿宋_GB2312" w:cs="仿宋_GB2312"/>
          <w:i w:val="0"/>
          <w:iCs w:val="0"/>
          <w:caps w:val="0"/>
          <w:color w:val="000000"/>
          <w:spacing w:val="0"/>
          <w:sz w:val="32"/>
          <w:szCs w:val="32"/>
          <w:shd w:val="clear" w:fill="FFFFFF"/>
        </w:rPr>
        <w:t>7、服务方应保证服务的及时性,做到有求必应，接到被服务方通知后1小时内到达现场进行处理。每月定期杀灭至</w:t>
      </w:r>
      <w:r>
        <w:rPr>
          <w:rFonts w:ascii="仿宋_GB2312" w:hAnsi="仿宋_GB2312" w:eastAsia="仿宋_GB2312" w:cs="仿宋_GB2312"/>
          <w:i w:val="0"/>
          <w:iCs w:val="0"/>
          <w:caps w:val="0"/>
          <w:color w:val="000000"/>
          <w:spacing w:val="6"/>
          <w:sz w:val="32"/>
          <w:szCs w:val="32"/>
          <w:shd w:val="clear" w:fill="FFFFFF"/>
        </w:rPr>
        <w:t>少</w:t>
      </w:r>
      <w:r>
        <w:rPr>
          <w:rFonts w:ascii="仿宋_GB2312" w:hAnsi="仿宋_GB2312" w:eastAsia="仿宋_GB2312" w:cs="仿宋_GB2312"/>
          <w:i w:val="0"/>
          <w:iCs w:val="0"/>
          <w:caps w:val="0"/>
          <w:color w:val="000000"/>
          <w:spacing w:val="0"/>
          <w:sz w:val="32"/>
          <w:szCs w:val="32"/>
          <w:shd w:val="clear" w:fill="FFFFFF"/>
        </w:rPr>
        <w:t>3次，定期对下水井进行投药抑制蛆卵的繁殖,根据鼠虫害繁殖规律及被服务方要求免费增加投药次数。服务方需要对主要施工项目拍照留存备查。</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8、在合同有效期限内,若被服务方出现突发性的鼠虫害（含白蚁）等,服务方应迅速治理并出具突发原因调查报告，供被服务方处理参考。</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9、服务方防治服务每一个月后,需向被服务方回访防治服务情况,如有不足应及时调整方案,有效提高防治服务质量。</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10、帮助被服务方建立虫害防治的档案管理，编注卷宗号、年号，分月存放，便于查阅。</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pPr>
      <w:r>
        <w:rPr>
          <w:rFonts w:ascii="仿宋_GB2312" w:hAnsi="仿宋_GB2312" w:eastAsia="仿宋_GB2312" w:cs="仿宋_GB2312"/>
          <w:i w:val="0"/>
          <w:iCs w:val="0"/>
          <w:caps w:val="0"/>
          <w:color w:val="000000"/>
          <w:spacing w:val="0"/>
          <w:sz w:val="32"/>
          <w:szCs w:val="32"/>
          <w:shd w:val="clear" w:fill="FFFFFF"/>
        </w:rPr>
        <w:t>11、服务方每次提供有害生物防治及白蚁综合治理服务</w:t>
      </w:r>
      <w:r>
        <w:rPr>
          <w:rFonts w:ascii="仿宋_GB2312" w:hAnsi="仿宋_GB2312" w:eastAsia="仿宋_GB2312" w:cs="仿宋_GB2312"/>
          <w:i w:val="0"/>
          <w:iCs w:val="0"/>
          <w:caps w:val="0"/>
          <w:color w:val="000000"/>
          <w:spacing w:val="0"/>
          <w:kern w:val="0"/>
          <w:sz w:val="32"/>
          <w:szCs w:val="32"/>
          <w:shd w:val="clear" w:fill="FFFFFF"/>
          <w:lang w:val="en-US" w:eastAsia="zh-CN" w:bidi="ar"/>
        </w:rPr>
        <w:t>前应提前书面通知被服务方预计服务时间，便于被服务方及被服务方人员提前做好准备。</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640" w:firstLineChars="200"/>
        <w:jc w:val="left"/>
        <w:textAlignment w:val="auto"/>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4480" w:firstLineChars="1400"/>
        <w:jc w:val="left"/>
        <w:textAlignment w:val="auto"/>
        <w:rPr>
          <w:rFonts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常德市第二人民医院</w:t>
      </w:r>
    </w:p>
    <w:p>
      <w:pPr>
        <w:keepNext w:val="0"/>
        <w:keepLines w:val="0"/>
        <w:pageBreakBefore w:val="0"/>
        <w:widowControl/>
        <w:suppressLineNumbers w:val="0"/>
        <w:shd w:val="clear" w:fill="FFFFFF"/>
        <w:kinsoku/>
        <w:wordWrap/>
        <w:overflowPunct/>
        <w:topLinePunct w:val="0"/>
        <w:autoSpaceDE/>
        <w:autoSpaceDN/>
        <w:bidi w:val="0"/>
        <w:adjustRightInd/>
        <w:snapToGrid/>
        <w:spacing w:line="540" w:lineRule="exact"/>
        <w:ind w:left="0" w:firstLine="4800" w:firstLineChars="1500"/>
        <w:jc w:val="left"/>
        <w:textAlignment w:val="auto"/>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2023年4月</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26</w:t>
      </w:r>
      <w:r>
        <w:rPr>
          <w:rFonts w:ascii="仿宋_GB2312" w:hAnsi="仿宋_GB2312" w:eastAsia="仿宋_GB2312" w:cs="仿宋_GB2312"/>
          <w:b w:val="0"/>
          <w:bCs w:val="0"/>
          <w:i w:val="0"/>
          <w:iCs w:val="0"/>
          <w:caps w:val="0"/>
          <w:color w:val="000000"/>
          <w:spacing w:val="0"/>
          <w:kern w:val="0"/>
          <w:sz w:val="32"/>
          <w:szCs w:val="32"/>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MGIxMTNhMTIyNjU2ODkxNGQ2YmFmZWJhYWM1ZjgifQ=="/>
    <w:docVar w:name="KSO_WPS_MARK_KEY" w:val="fb857446-494d-4a28-a938-0233067c20fa"/>
  </w:docVars>
  <w:rsids>
    <w:rsidRoot w:val="00000000"/>
    <w:rsid w:val="53AE40CE"/>
    <w:rsid w:val="64AA14DE"/>
    <w:rsid w:val="72D8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1030</Words>
  <Characters>1036</Characters>
  <Lines>0</Lines>
  <Paragraphs>0</Paragraphs>
  <TotalTime>4</TotalTime>
  <ScaleCrop>false</ScaleCrop>
  <LinksUpToDate>false</LinksUpToDate>
  <CharactersWithSpaces>1036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cp:lastModifiedBy>
  <cp:lastPrinted>2024-04-26T00:57:42Z</cp:lastPrinted>
  <dcterms:modified xsi:type="dcterms:W3CDTF">2024-04-26T00:58:40Z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945EC9C1A8114403993C1BE0A170B092_12</vt:lpwstr>
  </property>
</Properties>
</file>